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B5" w:rsidRDefault="006062B5" w:rsidP="006062B5">
      <w:pPr>
        <w:pStyle w:val="Default"/>
      </w:pPr>
    </w:p>
    <w:p w:rsidR="006062B5" w:rsidRPr="00933CCA" w:rsidRDefault="006062B5" w:rsidP="00933CCA">
      <w:pPr>
        <w:pStyle w:val="Default"/>
        <w:jc w:val="center"/>
      </w:pPr>
      <w:r w:rsidRPr="00933CCA">
        <w:rPr>
          <w:b/>
          <w:bCs/>
        </w:rPr>
        <w:t>T.C.</w:t>
      </w:r>
    </w:p>
    <w:p w:rsidR="006062B5" w:rsidRPr="00933CCA" w:rsidRDefault="006062B5" w:rsidP="00933CCA">
      <w:pPr>
        <w:pStyle w:val="Default"/>
        <w:jc w:val="center"/>
      </w:pPr>
      <w:r w:rsidRPr="00933CCA">
        <w:rPr>
          <w:b/>
          <w:bCs/>
        </w:rPr>
        <w:t>BAYBURT VALİLİĞİ</w:t>
      </w:r>
    </w:p>
    <w:p w:rsidR="007071A9" w:rsidRDefault="006062B5" w:rsidP="00933CCA">
      <w:pPr>
        <w:pStyle w:val="Default"/>
        <w:jc w:val="center"/>
        <w:rPr>
          <w:b/>
          <w:bCs/>
        </w:rPr>
      </w:pPr>
      <w:r w:rsidRPr="00933CCA">
        <w:rPr>
          <w:b/>
          <w:bCs/>
        </w:rPr>
        <w:t>İL MİLLİ EĞİTİM MÜDÜRLÜĞÜ</w:t>
      </w:r>
    </w:p>
    <w:p w:rsidR="007071A9" w:rsidRDefault="007071A9" w:rsidP="007071A9">
      <w:pPr>
        <w:pStyle w:val="Default"/>
        <w:tabs>
          <w:tab w:val="left" w:pos="6525"/>
        </w:tabs>
        <w:rPr>
          <w:b/>
          <w:bCs/>
        </w:rPr>
      </w:pPr>
      <w:r>
        <w:rPr>
          <w:b/>
          <w:bCs/>
        </w:rPr>
        <w:tab/>
      </w:r>
    </w:p>
    <w:p w:rsidR="007071A9" w:rsidRDefault="007071A9" w:rsidP="007071A9">
      <w:pPr>
        <w:pStyle w:val="Default"/>
        <w:tabs>
          <w:tab w:val="left" w:pos="6525"/>
        </w:tabs>
        <w:rPr>
          <w:b/>
          <w:bCs/>
        </w:rPr>
      </w:pPr>
    </w:p>
    <w:p w:rsidR="007071A9" w:rsidRDefault="007071A9" w:rsidP="007071A9">
      <w:pPr>
        <w:jc w:val="center"/>
        <w:rPr>
          <w:rFonts w:ascii="Times New Roman" w:hAnsi="Times New Roman" w:cs="Times New Roman"/>
          <w:b/>
          <w:bCs/>
          <w:sz w:val="24"/>
          <w:szCs w:val="24"/>
        </w:rPr>
      </w:pPr>
      <w:r>
        <w:rPr>
          <w:rFonts w:ascii="Times New Roman" w:hAnsi="Times New Roman" w:cs="Times New Roman"/>
          <w:b/>
          <w:bCs/>
          <w:sz w:val="24"/>
          <w:szCs w:val="24"/>
        </w:rPr>
        <w:t>2018</w:t>
      </w:r>
      <w:r w:rsidRPr="00933CCA">
        <w:rPr>
          <w:rFonts w:ascii="Times New Roman" w:hAnsi="Times New Roman" w:cs="Times New Roman"/>
          <w:b/>
          <w:bCs/>
          <w:sz w:val="24"/>
          <w:szCs w:val="24"/>
        </w:rPr>
        <w:t xml:space="preserve"> YILI MAHALLİ HİZMETİÇİ EĞİTİM FAALİYETLERİ</w:t>
      </w:r>
      <w:r w:rsidR="00AA0F6E">
        <w:rPr>
          <w:rFonts w:ascii="Times New Roman" w:hAnsi="Times New Roman" w:cs="Times New Roman"/>
          <w:b/>
          <w:bCs/>
          <w:sz w:val="24"/>
          <w:szCs w:val="24"/>
        </w:rPr>
        <w:t xml:space="preserve"> </w:t>
      </w:r>
      <w:r w:rsidRPr="00933CCA">
        <w:rPr>
          <w:rFonts w:ascii="Times New Roman" w:hAnsi="Times New Roman" w:cs="Times New Roman"/>
          <w:b/>
          <w:bCs/>
          <w:sz w:val="24"/>
          <w:szCs w:val="24"/>
        </w:rPr>
        <w:t xml:space="preserve">PLANI </w:t>
      </w:r>
    </w:p>
    <w:p w:rsidR="007071A9" w:rsidRPr="007071A9" w:rsidRDefault="007071A9" w:rsidP="007071A9">
      <w:pPr>
        <w:jc w:val="center"/>
        <w:rPr>
          <w:rFonts w:ascii="Times New Roman" w:hAnsi="Times New Roman" w:cs="Times New Roman"/>
          <w:b/>
          <w:bCs/>
          <w:sz w:val="24"/>
          <w:szCs w:val="24"/>
        </w:rPr>
      </w:pPr>
      <w:r w:rsidRPr="00933CCA">
        <w:rPr>
          <w:rFonts w:ascii="Times New Roman" w:hAnsi="Times New Roman" w:cs="Times New Roman"/>
          <w:b/>
          <w:bCs/>
          <w:sz w:val="24"/>
          <w:szCs w:val="24"/>
        </w:rPr>
        <w:t>UYGULAMA ESASLARI</w:t>
      </w:r>
    </w:p>
    <w:p w:rsidR="007071A9" w:rsidRDefault="007071A9" w:rsidP="00933CCA">
      <w:pPr>
        <w:pStyle w:val="Default"/>
        <w:jc w:val="center"/>
        <w:rPr>
          <w:b/>
          <w:bCs/>
        </w:rPr>
      </w:pPr>
    </w:p>
    <w:tbl>
      <w:tblPr>
        <w:tblStyle w:val="TabloKlavuzu"/>
        <w:tblW w:w="9351" w:type="dxa"/>
        <w:tblLook w:val="04A0" w:firstRow="1" w:lastRow="0" w:firstColumn="1" w:lastColumn="0" w:noHBand="0" w:noVBand="1"/>
      </w:tblPr>
      <w:tblGrid>
        <w:gridCol w:w="9351"/>
      </w:tblGrid>
      <w:tr w:rsidR="007071A9" w:rsidTr="008F66A5">
        <w:tc>
          <w:tcPr>
            <w:tcW w:w="9351" w:type="dxa"/>
            <w:tcBorders>
              <w:left w:val="double" w:sz="4" w:space="0" w:color="auto"/>
              <w:right w:val="double" w:sz="4" w:space="0" w:color="auto"/>
            </w:tcBorders>
          </w:tcPr>
          <w:p w:rsidR="007071A9" w:rsidRDefault="007071A9" w:rsidP="009F5977">
            <w:pPr>
              <w:pStyle w:val="Default"/>
              <w:rPr>
                <w:b/>
                <w:bCs/>
              </w:rPr>
            </w:pPr>
          </w:p>
          <w:p w:rsidR="007071A9" w:rsidRPr="00933CCA" w:rsidRDefault="007071A9" w:rsidP="00AA0F6E">
            <w:pPr>
              <w:pStyle w:val="Default"/>
              <w:jc w:val="both"/>
            </w:pPr>
          </w:p>
          <w:p w:rsidR="007071A9" w:rsidRPr="00933CCA" w:rsidRDefault="007071A9" w:rsidP="00AA0F6E">
            <w:pPr>
              <w:pStyle w:val="Default"/>
              <w:numPr>
                <w:ilvl w:val="0"/>
                <w:numId w:val="4"/>
              </w:numPr>
              <w:jc w:val="both"/>
            </w:pPr>
            <w:r>
              <w:t>İlimiz 2018</w:t>
            </w:r>
            <w:r w:rsidRPr="00933CCA">
              <w:t xml:space="preserve"> yılı Hizmetiçi Eğitim Planı, eğitim ihtiyaçları </w:t>
            </w:r>
            <w:r>
              <w:t xml:space="preserve">ve okullardan alınan ihtiyaç listeleri </w:t>
            </w:r>
            <w:r w:rsidRPr="00933CCA">
              <w:t>d</w:t>
            </w:r>
            <w:r>
              <w:t xml:space="preserve">ikkate alınarak hazırlanmıştır. </w:t>
            </w:r>
            <w:r w:rsidRPr="00933CCA">
              <w:t>Zorunlu h</w:t>
            </w:r>
            <w:r>
              <w:t xml:space="preserve">aller dışında planda değişiklik </w:t>
            </w:r>
            <w:r w:rsidRPr="00933CCA">
              <w:t xml:space="preserve">yapılmayacaktır. </w:t>
            </w:r>
          </w:p>
          <w:p w:rsidR="007071A9" w:rsidRPr="00933CCA" w:rsidRDefault="007071A9" w:rsidP="00AA0F6E">
            <w:pPr>
              <w:pStyle w:val="Default"/>
              <w:numPr>
                <w:ilvl w:val="0"/>
                <w:numId w:val="4"/>
              </w:numPr>
              <w:jc w:val="both"/>
            </w:pPr>
            <w:r w:rsidRPr="00933CCA">
              <w:t>İlçe Milli</w:t>
            </w:r>
            <w:r>
              <w:t xml:space="preserve"> Eğitim Müdürlükleri,</w:t>
            </w:r>
            <w:r w:rsidRPr="00933CCA">
              <w:t xml:space="preserve"> Okul ve Kurum müdürl</w:t>
            </w:r>
            <w:r>
              <w:t>eri, kurumlarına gönderilen 2018</w:t>
            </w:r>
            <w:r w:rsidRPr="00933CCA">
              <w:t xml:space="preserve"> yılı Hizmetiçi Eğitim Planı’nın bütün okul/kurumlara dağıtım ve tüm personele duyurulmasını Hizmetiçi Eğitim Faaliyetlerine katılmak isteyen personelin başvurularının internet üzerinden </w:t>
            </w:r>
            <w:r w:rsidRPr="00040034">
              <w:rPr>
                <w:b/>
              </w:rPr>
              <w:t>http://mebbis.meb.gov.tr</w:t>
            </w:r>
            <w:r w:rsidRPr="00933CCA">
              <w:t xml:space="preserve"> adresinden ve zamanında yapılmasını ve herhangi bir faaliyete dahil edildiği bildirilen personele gerekli duyurunun zamanında yapılmasını sağlayacaklardır. </w:t>
            </w:r>
          </w:p>
          <w:p w:rsidR="007071A9" w:rsidRDefault="007071A9" w:rsidP="00AA0F6E">
            <w:pPr>
              <w:pStyle w:val="Default"/>
              <w:numPr>
                <w:ilvl w:val="0"/>
                <w:numId w:val="4"/>
              </w:numPr>
              <w:jc w:val="both"/>
            </w:pPr>
            <w:r>
              <w:t>2018</w:t>
            </w:r>
            <w:r w:rsidRPr="00933CCA">
              <w:t xml:space="preserve"> yılı Hizmetiçi Eğitim Planı, Okul/Kurum Müdürlüklerince personele imza karşılığı </w:t>
            </w:r>
          </w:p>
          <w:p w:rsidR="007071A9" w:rsidRPr="00933CCA" w:rsidRDefault="00D709F4" w:rsidP="00AA0F6E">
            <w:pPr>
              <w:pStyle w:val="Default"/>
              <w:ind w:left="420"/>
              <w:jc w:val="both"/>
            </w:pPr>
            <w:r w:rsidRPr="00933CCA">
              <w:t>Duyurulacak</w:t>
            </w:r>
            <w:r w:rsidR="007071A9" w:rsidRPr="00933CCA">
              <w:t xml:space="preserve"> ve süresi içinde müracaatları ve kursa katılımları mutlaka sağlanacaktır. </w:t>
            </w:r>
            <w:r w:rsidR="007071A9">
              <w:t xml:space="preserve">Zamanında başvuru yapmayan kursiyerlerin sisteme işlenmesi yapılamadığından </w:t>
            </w:r>
            <w:r w:rsidR="007071A9" w:rsidRPr="00933CCA">
              <w:t>Başvurusu onaylanmayan kursiyerler kesinlikle kursa alınmayacak</w:t>
            </w:r>
            <w:r w:rsidR="007071A9">
              <w:t>tır.</w:t>
            </w:r>
            <w:r w:rsidR="007071A9" w:rsidRPr="00933CCA">
              <w:t xml:space="preserve"> </w:t>
            </w:r>
          </w:p>
          <w:p w:rsidR="007071A9" w:rsidRDefault="007071A9" w:rsidP="00AA0F6E">
            <w:pPr>
              <w:pStyle w:val="Default"/>
              <w:numPr>
                <w:ilvl w:val="0"/>
                <w:numId w:val="4"/>
              </w:numPr>
              <w:jc w:val="both"/>
            </w:pPr>
            <w:r w:rsidRPr="00933CCA">
              <w:t xml:space="preserve">Göreve </w:t>
            </w:r>
            <w:r>
              <w:t>yeni başlayan Aday personelin (öğretmenler hariç)</w:t>
            </w:r>
            <w:r w:rsidRPr="00933CCA">
              <w:t xml:space="preserve"> Adaylık Eğitimi (Temel ve </w:t>
            </w:r>
          </w:p>
          <w:p w:rsidR="007071A9" w:rsidRPr="00933CCA" w:rsidRDefault="007071A9" w:rsidP="00AA0F6E">
            <w:pPr>
              <w:pStyle w:val="Default"/>
              <w:ind w:left="420"/>
              <w:jc w:val="both"/>
            </w:pPr>
            <w:r w:rsidRPr="00933CCA">
              <w:t>Hazırlayıcı)</w:t>
            </w:r>
            <w:r w:rsidR="00AA0F6E">
              <w:t xml:space="preserve"> </w:t>
            </w:r>
            <w:r w:rsidRPr="00933CCA">
              <w:t xml:space="preserve">kurslarına katılması zorunludur. </w:t>
            </w:r>
          </w:p>
          <w:p w:rsidR="007071A9" w:rsidRPr="00933CCA" w:rsidRDefault="007071A9" w:rsidP="00AA0F6E">
            <w:pPr>
              <w:pStyle w:val="Default"/>
              <w:numPr>
                <w:ilvl w:val="0"/>
                <w:numId w:val="4"/>
              </w:numPr>
              <w:jc w:val="both"/>
            </w:pPr>
            <w:r w:rsidRPr="00933CCA">
              <w:t xml:space="preserve">İlgili okul Müdürlüğü Mahalli Hizmetiçi Eğitim Faaliyetlerinden mümkün olduğu </w:t>
            </w:r>
            <w:r w:rsidR="00AA0F6E" w:rsidRPr="00933CCA">
              <w:t xml:space="preserve">kadar </w:t>
            </w:r>
            <w:r w:rsidR="00AA0F6E">
              <w:t>fazla</w:t>
            </w:r>
            <w:r w:rsidRPr="00933CCA">
              <w:t xml:space="preserve"> personelimizin yararlanması </w:t>
            </w:r>
            <w:r>
              <w:t>için azami gayret sağlaya</w:t>
            </w:r>
            <w:r w:rsidRPr="00933CCA">
              <w:t xml:space="preserve">caktır. </w:t>
            </w:r>
          </w:p>
          <w:p w:rsidR="007071A9" w:rsidRPr="00933CCA" w:rsidRDefault="007071A9" w:rsidP="00AA0F6E">
            <w:pPr>
              <w:pStyle w:val="Default"/>
              <w:numPr>
                <w:ilvl w:val="0"/>
                <w:numId w:val="4"/>
              </w:numPr>
              <w:jc w:val="both"/>
            </w:pPr>
            <w:r w:rsidRPr="00933CCA">
              <w:t>Kurum müdü</w:t>
            </w:r>
            <w:r w:rsidR="00D709F4">
              <w:t>rlüklerince; Müdürlüğümüzün 2018</w:t>
            </w:r>
            <w:r w:rsidRPr="00933CCA">
              <w:t>-2019 eğit</w:t>
            </w:r>
            <w:r w:rsidR="00AA0F6E">
              <w:t xml:space="preserve">im-öğretim yılı Stratejik Planı </w:t>
            </w:r>
            <w:r w:rsidRPr="00933CCA">
              <w:t xml:space="preserve">çerçevesinde her öğretmenin en az üç faaliyete katılacak şekilde başvuruları sağlanacaktır. </w:t>
            </w:r>
          </w:p>
          <w:p w:rsidR="007071A9" w:rsidRPr="00933CCA" w:rsidRDefault="007071A9" w:rsidP="00AA0F6E">
            <w:pPr>
              <w:pStyle w:val="Default"/>
              <w:numPr>
                <w:ilvl w:val="0"/>
                <w:numId w:val="4"/>
              </w:numPr>
              <w:jc w:val="both"/>
            </w:pPr>
            <w:r>
              <w:t>2018</w:t>
            </w:r>
            <w:r w:rsidRPr="00933CCA">
              <w:t xml:space="preserve"> Yılı Mahalli Hizmetiçi Eğitim Planının </w:t>
            </w:r>
            <w:r>
              <w:t xml:space="preserve">istenilen düzeyde </w:t>
            </w:r>
            <w:r w:rsidRPr="00933CCA">
              <w:t xml:space="preserve">uygulanabilmesi için </w:t>
            </w:r>
            <w:r>
              <w:t>il/ilçe Milli Eğitim Müdürlüklerinde</w:t>
            </w:r>
            <w:r w:rsidR="00AA0F6E">
              <w:t xml:space="preserve"> </w:t>
            </w:r>
            <w:r w:rsidRPr="00933CCA">
              <w:t>Hizmetiçi Bölümünde soru</w:t>
            </w:r>
            <w:r>
              <w:t>mlu olarak görevlendirilen şube müdürleri planlamayı hassasiyetle takip edecektir.</w:t>
            </w:r>
            <w:r w:rsidRPr="00933CCA">
              <w:t xml:space="preserve"> </w:t>
            </w:r>
          </w:p>
          <w:p w:rsidR="007071A9" w:rsidRDefault="007071A9" w:rsidP="00AA0F6E">
            <w:pPr>
              <w:pStyle w:val="Default"/>
              <w:numPr>
                <w:ilvl w:val="0"/>
                <w:numId w:val="4"/>
              </w:numPr>
              <w:jc w:val="both"/>
            </w:pPr>
            <w:r>
              <w:t>İl/ilçe Milli Eğitim Müdürlüğü tarafınd</w:t>
            </w:r>
            <w:r w:rsidR="00D709F4">
              <w:t xml:space="preserve">an görevlendirilmediği takdirde </w:t>
            </w:r>
            <w:r w:rsidRPr="00933CCA">
              <w:t xml:space="preserve">Kurs/Seminer </w:t>
            </w:r>
          </w:p>
          <w:p w:rsidR="007071A9" w:rsidRPr="00933CCA" w:rsidRDefault="00D709F4" w:rsidP="00AA0F6E">
            <w:pPr>
              <w:pStyle w:val="Default"/>
              <w:ind w:left="420"/>
              <w:jc w:val="both"/>
            </w:pPr>
            <w:r w:rsidRPr="00933CCA">
              <w:t>Faaliyetinin</w:t>
            </w:r>
            <w:r w:rsidR="007071A9" w:rsidRPr="00933CCA">
              <w:t xml:space="preserve"> düzenlendiği Okul/kurumun müdürü Eğitim Yöneticisi, uygun göreceği müdür yardımcısı veya öğretmen eğitim merkezi müdürü olarak faaliye</w:t>
            </w:r>
            <w:r w:rsidR="007071A9">
              <w:t>ti gerçekleştirmekle sorumlu olacaktır.</w:t>
            </w:r>
            <w:r w:rsidR="007071A9" w:rsidRPr="00933CCA">
              <w:t xml:space="preserve"> </w:t>
            </w:r>
          </w:p>
          <w:p w:rsidR="007071A9" w:rsidRPr="00933CCA" w:rsidRDefault="007071A9" w:rsidP="00AA0F6E">
            <w:pPr>
              <w:pStyle w:val="Default"/>
              <w:numPr>
                <w:ilvl w:val="0"/>
                <w:numId w:val="4"/>
              </w:numPr>
              <w:jc w:val="both"/>
            </w:pPr>
            <w:r w:rsidRPr="00933CCA">
              <w:t>Hizmetiçi Eğitim faaliyetlerine çağırılanlardan katılamayacak olanların yerine</w:t>
            </w:r>
            <w:r w:rsidR="00AA0F6E">
              <w:t xml:space="preserve"> </w:t>
            </w:r>
            <w:r>
              <w:t xml:space="preserve">sisteme işlenebilmesi durumunda </w:t>
            </w:r>
            <w:r w:rsidRPr="00933CCA">
              <w:t xml:space="preserve">okul ve kurum amirlerince </w:t>
            </w:r>
            <w:r>
              <w:t>uygun görülen</w:t>
            </w:r>
            <w:r w:rsidR="00AA0F6E">
              <w:t xml:space="preserve"> </w:t>
            </w:r>
            <w:r w:rsidRPr="00933CCA">
              <w:t>bir başkası gönderil</w:t>
            </w:r>
            <w:r>
              <w:t>ecektir.</w:t>
            </w:r>
            <w:r w:rsidRPr="00933CCA">
              <w:t xml:space="preserve"> </w:t>
            </w:r>
          </w:p>
          <w:p w:rsidR="007071A9" w:rsidRDefault="007071A9" w:rsidP="00AA0F6E">
            <w:pPr>
              <w:pStyle w:val="Default"/>
              <w:numPr>
                <w:ilvl w:val="0"/>
                <w:numId w:val="4"/>
              </w:numPr>
              <w:jc w:val="both"/>
            </w:pPr>
            <w:r>
              <w:t>2018</w:t>
            </w:r>
            <w:r w:rsidRPr="00933CCA">
              <w:t xml:space="preserve"> yılı Mahalli Hizmetiçi Eğitim Planında eğitim merkezi olarak belirlenen okul ve kurumların müdürleri faaliyet merkezinin hazır hale getirilmesi ve hizmetin aksamadan yürütülmesinden sorumludurlar. </w:t>
            </w:r>
          </w:p>
          <w:p w:rsidR="00D709F4" w:rsidRDefault="00D709F4" w:rsidP="00AA0F6E">
            <w:pPr>
              <w:pStyle w:val="Default"/>
              <w:jc w:val="both"/>
              <w:rPr>
                <w:b/>
                <w:bCs/>
              </w:rPr>
            </w:pPr>
          </w:p>
          <w:p w:rsidR="007071A9" w:rsidRDefault="007071A9" w:rsidP="00AA0F6E">
            <w:pPr>
              <w:pStyle w:val="Default"/>
              <w:numPr>
                <w:ilvl w:val="0"/>
                <w:numId w:val="4"/>
              </w:numPr>
              <w:jc w:val="both"/>
            </w:pPr>
            <w:r w:rsidRPr="00933CCA">
              <w:t xml:space="preserve">Eğitim Yöneticisi ve Eğitim Merkezi Müdürleri Planlanan faaliyetin zamanında yapılmasından sorumlu oldukları gibi kurs bittikten sonra da kurs dosyası ile belge teslim defterinin bir örneğini İl ve İlçe Milli Eğitim Müdürlüğüne gönderilmesinden sorumludurlar. </w:t>
            </w:r>
          </w:p>
          <w:p w:rsidR="00D709F4" w:rsidRPr="00933CCA" w:rsidRDefault="00D709F4" w:rsidP="00AA0F6E">
            <w:pPr>
              <w:pStyle w:val="Default"/>
              <w:ind w:left="420"/>
              <w:jc w:val="both"/>
            </w:pPr>
          </w:p>
          <w:p w:rsidR="007071A9" w:rsidRDefault="007071A9" w:rsidP="00AA0F6E">
            <w:pPr>
              <w:pStyle w:val="Default"/>
              <w:numPr>
                <w:ilvl w:val="0"/>
                <w:numId w:val="4"/>
              </w:numPr>
              <w:jc w:val="both"/>
            </w:pPr>
            <w:r w:rsidRPr="00933CCA">
              <w:lastRenderedPageBreak/>
              <w:t xml:space="preserve">Mahalli Hizmetiçi Eğitim Kurslarının açılmasıyla ilgili </w:t>
            </w:r>
            <w:r>
              <w:t>onay ve işlemler İl</w:t>
            </w:r>
            <w:r w:rsidRPr="00933CCA">
              <w:t xml:space="preserve"> Milli Eğitim </w:t>
            </w:r>
          </w:p>
          <w:p w:rsidR="007071A9" w:rsidRPr="00933CCA" w:rsidRDefault="007071A9" w:rsidP="00AA0F6E">
            <w:pPr>
              <w:pStyle w:val="Default"/>
              <w:ind w:left="420"/>
              <w:jc w:val="both"/>
            </w:pPr>
            <w:r w:rsidRPr="00933CCA">
              <w:t xml:space="preserve">Müdürlüğünce uygulanacağından İl Milli Eğitim Müdürlüğünün görüş ve onayı alınmadan </w:t>
            </w:r>
            <w:r>
              <w:t>kurs yapılmayacaktır.</w:t>
            </w:r>
            <w:r w:rsidRPr="00933CCA">
              <w:t xml:space="preserve"> </w:t>
            </w:r>
          </w:p>
          <w:p w:rsidR="007071A9" w:rsidRDefault="007071A9" w:rsidP="00AA0F6E">
            <w:pPr>
              <w:pStyle w:val="Default"/>
              <w:numPr>
                <w:ilvl w:val="0"/>
                <w:numId w:val="4"/>
              </w:numPr>
              <w:jc w:val="both"/>
            </w:pPr>
            <w:r w:rsidRPr="00933CCA">
              <w:t xml:space="preserve">Kurum amirleri kendi kurum personeline ait başvuruların doğruluğunu </w:t>
            </w:r>
          </w:p>
          <w:p w:rsidR="007071A9" w:rsidRPr="00933CCA" w:rsidRDefault="007071A9" w:rsidP="00AA0F6E">
            <w:pPr>
              <w:pStyle w:val="Default"/>
              <w:ind w:left="420"/>
              <w:jc w:val="both"/>
            </w:pPr>
            <w:r w:rsidRPr="00774645">
              <w:rPr>
                <w:b/>
              </w:rPr>
              <w:t>http://mebbis.meb.gov.tr</w:t>
            </w:r>
            <w:r w:rsidRPr="00933CCA">
              <w:t xml:space="preserve"> adresindeki Hizmetiçi Eğitim Başvuru </w:t>
            </w:r>
            <w:r w:rsidR="00AA0F6E" w:rsidRPr="00933CCA">
              <w:t>Modülünden</w:t>
            </w:r>
            <w:r w:rsidRPr="00933CCA">
              <w:t xml:space="preserve"> inceleyerek süresi içerisinde onay-red işlemini yapacaktır. </w:t>
            </w:r>
          </w:p>
          <w:p w:rsidR="007071A9" w:rsidRDefault="007071A9" w:rsidP="00AA0F6E">
            <w:pPr>
              <w:pStyle w:val="Default"/>
              <w:numPr>
                <w:ilvl w:val="0"/>
                <w:numId w:val="4"/>
              </w:numPr>
              <w:jc w:val="both"/>
            </w:pPr>
            <w:r w:rsidRPr="00933CCA">
              <w:t xml:space="preserve">Onaylama sırasında, başvuru yapan personelin faaliyete katılma kriterlerine uygun olup </w:t>
            </w:r>
          </w:p>
          <w:p w:rsidR="007071A9" w:rsidRPr="00933CCA" w:rsidRDefault="00AA0F6E" w:rsidP="00AA0F6E">
            <w:pPr>
              <w:pStyle w:val="Default"/>
              <w:ind w:left="420"/>
              <w:jc w:val="both"/>
            </w:pPr>
            <w:r w:rsidRPr="00933CCA">
              <w:t>Olmadığı</w:t>
            </w:r>
            <w:r w:rsidR="007071A9" w:rsidRPr="00933CCA">
              <w:t xml:space="preserve"> titizlikle incelenecektir. Herhangi bir faaliyete yapılan başvurunun uygunluğundan personelin kendisi ve kurum amiri doğrudan sorumlu olacaktır. </w:t>
            </w:r>
          </w:p>
          <w:p w:rsidR="007071A9" w:rsidRPr="00933CCA" w:rsidRDefault="007071A9" w:rsidP="00AA0F6E">
            <w:pPr>
              <w:pStyle w:val="Default"/>
              <w:numPr>
                <w:ilvl w:val="0"/>
                <w:numId w:val="4"/>
              </w:numPr>
              <w:jc w:val="both"/>
            </w:pPr>
            <w:r w:rsidRPr="00933CCA">
              <w:t xml:space="preserve">Hizmetiçi Eğitim Faaliyetlerine </w:t>
            </w:r>
            <w:r w:rsidRPr="00AA0F6E">
              <w:rPr>
                <w:b/>
              </w:rPr>
              <w:t>başvurular internet üzerinden</w:t>
            </w:r>
            <w:r w:rsidRPr="00933CCA">
              <w:t xml:space="preserve"> yapılacaktır. Durumuna uygun herhangi bir Hizmetiçi eğitim faaliyetine katılmak isteyen personel </w:t>
            </w:r>
            <w:r w:rsidRPr="00AA0F6E">
              <w:rPr>
                <w:b/>
              </w:rPr>
              <w:t>http://mebbis.meb.gov.tr</w:t>
            </w:r>
            <w:r w:rsidRPr="00933CCA">
              <w:t xml:space="preserve"> adre</w:t>
            </w:r>
            <w:r>
              <w:t>sindeki Hizmet</w:t>
            </w:r>
            <w:r w:rsidRPr="00933CCA">
              <w:t xml:space="preserve">içi Eğitim Başvuru Modülünden usulüne uygun şekilde ve zamanında başvurabilecektir. </w:t>
            </w:r>
          </w:p>
          <w:p w:rsidR="007071A9" w:rsidRDefault="007071A9" w:rsidP="00AA0F6E">
            <w:pPr>
              <w:pStyle w:val="Default"/>
              <w:numPr>
                <w:ilvl w:val="0"/>
                <w:numId w:val="4"/>
              </w:numPr>
              <w:jc w:val="both"/>
            </w:pPr>
            <w:r w:rsidRPr="00933CCA">
              <w:t xml:space="preserve">Faaliyet için son başvuru tarihi faaliyet başlangıç tarihinden </w:t>
            </w:r>
            <w:r w:rsidR="00D709F4">
              <w:rPr>
                <w:b/>
              </w:rPr>
              <w:t>30 gün</w:t>
            </w:r>
            <w:r w:rsidRPr="00933CCA">
              <w:t xml:space="preserve"> öncesi olarak belirlenmiş olup, bu süreden sonra modül üzerinden başvuru alınamamaktadır. Ancak açılması istenilen faaliyetlerde resen alım yapılamadığından, modül üzerinde</w:t>
            </w:r>
            <w:r>
              <w:t xml:space="preserve">n başvuru tarihi öne çekilecektir. </w:t>
            </w:r>
            <w:r w:rsidRPr="00933CCA">
              <w:t xml:space="preserve">Faaliyetlerin son başvuru süresi dolduktan sonra 10 gün Kurum Onayı, takiben 10 gün İlçe Onayı ve takiben 10 gün de İl Milli Eğitim Müdürlüğü tarafından kullanılacaktır. </w:t>
            </w:r>
          </w:p>
          <w:p w:rsidR="007071A9" w:rsidRDefault="007071A9" w:rsidP="00AA0F6E">
            <w:pPr>
              <w:pStyle w:val="Default"/>
              <w:numPr>
                <w:ilvl w:val="0"/>
                <w:numId w:val="4"/>
              </w:numPr>
              <w:jc w:val="both"/>
            </w:pPr>
            <w:r w:rsidRPr="00933CCA">
              <w:t>Faaliyet tamamlandığında Hizmetiçi Eğitim bölümünce sonuçların (katıldı/katılmadı- sınav</w:t>
            </w:r>
            <w:r w:rsidR="00AA0F6E">
              <w:t xml:space="preserve"> </w:t>
            </w:r>
            <w:r w:rsidRPr="00933CCA">
              <w:t>notu vs.) tüm katılımcılar ile birlikte (</w:t>
            </w:r>
            <w:r w:rsidR="00AA0F6E" w:rsidRPr="00933CCA">
              <w:t>re ’sen</w:t>
            </w:r>
            <w:r w:rsidRPr="00933CCA">
              <w:t xml:space="preserve"> çağırılanlar, faaliyet görevlileri vs.) MEBBİS</w:t>
            </w:r>
            <w:r w:rsidR="00AA0F6E">
              <w:t xml:space="preserve"> </w:t>
            </w:r>
            <w:r w:rsidRPr="00933CCA">
              <w:t xml:space="preserve">üzerinden işlenecektir. </w:t>
            </w:r>
          </w:p>
          <w:p w:rsidR="007071A9" w:rsidRDefault="007071A9" w:rsidP="00AA0F6E">
            <w:pPr>
              <w:pStyle w:val="Default"/>
              <w:numPr>
                <w:ilvl w:val="0"/>
                <w:numId w:val="4"/>
              </w:numPr>
              <w:jc w:val="both"/>
            </w:pPr>
            <w:r w:rsidRPr="00933CCA">
              <w:t>Okul/Kurum ve İlçe Milli Eğitim Müdürlükleri her gün ekranı kontrol ederek şartları uygun</w:t>
            </w:r>
            <w:r w:rsidR="00AA0F6E">
              <w:t xml:space="preserve"> </w:t>
            </w:r>
            <w:r w:rsidRPr="00933CCA">
              <w:t xml:space="preserve">olanların onaylama işlemlerini zamanında yapacaklardır. </w:t>
            </w:r>
          </w:p>
          <w:p w:rsidR="007071A9" w:rsidRPr="00933CCA" w:rsidRDefault="007071A9" w:rsidP="00AA0F6E">
            <w:pPr>
              <w:pStyle w:val="Default"/>
              <w:numPr>
                <w:ilvl w:val="0"/>
                <w:numId w:val="4"/>
              </w:numPr>
              <w:jc w:val="both"/>
            </w:pPr>
            <w:r w:rsidRPr="00933CCA">
              <w:t>Özürleri sebebiyle çağırıldıkları hizmetiçi eğitim faaliyetlerine katılmayacak olanlar,</w:t>
            </w:r>
            <w:r w:rsidR="00AA0F6E">
              <w:t xml:space="preserve"> </w:t>
            </w:r>
            <w:r w:rsidRPr="00933CCA">
              <w:t xml:space="preserve">özürlerine ilişkin </w:t>
            </w:r>
            <w:r w:rsidR="00D709F4">
              <w:t>belgelerini</w:t>
            </w:r>
            <w:r w:rsidRPr="00933CCA">
              <w:t xml:space="preserve"> en kısa zamanda ilk birim amirinden başlayarak</w:t>
            </w:r>
            <w:r w:rsidR="00AA0F6E">
              <w:t xml:space="preserve"> </w:t>
            </w:r>
            <w:r w:rsidRPr="00933CCA">
              <w:t xml:space="preserve">hiyerarşik düzen içinde İl Milli Eğitim Müdürlüğüne göndereceklerdir. Dilekçede </w:t>
            </w:r>
            <w:r w:rsidR="00AA0F6E" w:rsidRPr="00933CCA">
              <w:t xml:space="preserve">faaliyetin </w:t>
            </w:r>
            <w:r w:rsidR="00AA0F6E">
              <w:t>numarası</w:t>
            </w:r>
            <w:r w:rsidRPr="00933CCA">
              <w:t xml:space="preserve">, adı, yeri ve tarihi mutlaka belirtilecektir. </w:t>
            </w:r>
          </w:p>
          <w:p w:rsidR="007071A9" w:rsidRPr="00933CCA" w:rsidRDefault="007071A9" w:rsidP="00AA0F6E">
            <w:pPr>
              <w:pStyle w:val="Default"/>
              <w:numPr>
                <w:ilvl w:val="0"/>
                <w:numId w:val="4"/>
              </w:numPr>
              <w:jc w:val="both"/>
            </w:pPr>
            <w:r w:rsidRPr="00933CCA">
              <w:t>Hizmetiçi Eğitim yönetmeliği gereği derslere sürekli olarak katılmak zorunludur.</w:t>
            </w:r>
            <w:r w:rsidR="00AA0F6E">
              <w:t xml:space="preserve"> </w:t>
            </w:r>
            <w:r w:rsidRPr="00933CCA">
              <w:t>Mazeretli bile olsa haftada 5 gün olan faaliyetlerde 1 (bir) günden fazla devam etmeyenlere</w:t>
            </w:r>
            <w:r w:rsidR="00AA0F6E">
              <w:t xml:space="preserve"> </w:t>
            </w:r>
            <w:r w:rsidRPr="00933CCA">
              <w:t xml:space="preserve">belge düzenlenmeyecektir. </w:t>
            </w:r>
          </w:p>
          <w:p w:rsidR="007071A9" w:rsidRPr="00933CCA" w:rsidRDefault="007071A9" w:rsidP="00AA0F6E">
            <w:pPr>
              <w:pStyle w:val="Default"/>
              <w:numPr>
                <w:ilvl w:val="0"/>
                <w:numId w:val="4"/>
              </w:numPr>
              <w:jc w:val="both"/>
            </w:pPr>
            <w:r w:rsidRPr="00933CCA">
              <w:t>Hizmetiçi Eğitim kurslarında değerlendirme sınavları geçerli ve güvenilir olması için eğitim yöneticilerinin koordinatörlüğünde gerekli tedbirler alınacaktır. Değerlendirme</w:t>
            </w:r>
            <w:r w:rsidR="00AA0F6E">
              <w:t xml:space="preserve"> </w:t>
            </w:r>
            <w:r w:rsidRPr="00933CCA">
              <w:t>sınavlarının usulüne uygun olarak yapılmasından eğitim yöneticileri, eğitim merkez</w:t>
            </w:r>
            <w:r w:rsidR="00AA0F6E">
              <w:t xml:space="preserve">i </w:t>
            </w:r>
            <w:r w:rsidRPr="00933CCA">
              <w:t xml:space="preserve">müdürleri ve eğitim görevlileri sorumludur. </w:t>
            </w:r>
          </w:p>
          <w:p w:rsidR="007071A9" w:rsidRPr="00933CCA" w:rsidRDefault="007071A9" w:rsidP="00AA0F6E">
            <w:pPr>
              <w:pStyle w:val="Default"/>
              <w:numPr>
                <w:ilvl w:val="0"/>
                <w:numId w:val="4"/>
              </w:numPr>
              <w:jc w:val="both"/>
            </w:pPr>
            <w:r w:rsidRPr="00933CCA">
              <w:t xml:space="preserve"> Faaliyetlere katılan personele, faaliyet sonunda</w:t>
            </w:r>
            <w:r w:rsidR="00AA0F6E">
              <w:t xml:space="preserve"> </w:t>
            </w:r>
            <w:r w:rsidRPr="00933CCA">
              <w:t>belge</w:t>
            </w:r>
            <w:r>
              <w:t xml:space="preserve"> düzenlenmeyecektir. Belgeler sisteme işlenecektir. İhtiyaç duyulduğunda sistemden alınacaktır. </w:t>
            </w:r>
          </w:p>
          <w:p w:rsidR="007071A9" w:rsidRPr="00933CCA" w:rsidRDefault="007071A9" w:rsidP="00AA0F6E">
            <w:pPr>
              <w:pStyle w:val="Default"/>
              <w:numPr>
                <w:ilvl w:val="0"/>
                <w:numId w:val="4"/>
              </w:numPr>
              <w:jc w:val="both"/>
            </w:pPr>
            <w:r w:rsidRPr="00933CCA">
              <w:t xml:space="preserve">Tüm yazışmalarda faaliyetin adı, tarihi, yeri, numarası, faaliyetteki görevlilerin ve katılımcıların vatandaşlık numaraları, görevli oldukları kurum ve kadrolarının bulunduğu kurum mutlaka belirtilecektir. </w:t>
            </w:r>
          </w:p>
          <w:p w:rsidR="007071A9" w:rsidRPr="00933CCA" w:rsidRDefault="007071A9" w:rsidP="00AA0F6E">
            <w:pPr>
              <w:pStyle w:val="Default"/>
              <w:numPr>
                <w:ilvl w:val="0"/>
                <w:numId w:val="4"/>
              </w:numPr>
              <w:jc w:val="both"/>
            </w:pPr>
            <w:r w:rsidRPr="00933CCA">
              <w:t>Eğitim Görevlilerinin yolluk-yevmiye ve ek ders ücretleri</w:t>
            </w:r>
            <w:r>
              <w:t xml:space="preserve"> kadrolarının</w:t>
            </w:r>
            <w:r w:rsidR="00AA0F6E">
              <w:t xml:space="preserve"> </w:t>
            </w:r>
            <w:r>
              <w:t xml:space="preserve">bulunduğu </w:t>
            </w:r>
            <w:r w:rsidRPr="00933CCA">
              <w:t>kurum müdürlüklerince karşılanacaktır. Eğitimler zorunlu olmadıkça katılımcılara yolluk-yevmiye gerektirmeyecek şekilde il veya ilçe merkezlerinde</w:t>
            </w:r>
            <w:r w:rsidR="00D709F4">
              <w:t xml:space="preserve"> </w:t>
            </w:r>
            <w:r w:rsidRPr="00933CCA">
              <w:t>yapılabilecektir. Kursiyerleri</w:t>
            </w:r>
            <w:r w:rsidR="00D709F4">
              <w:t>n kursa katıldıkları tarihlerde</w:t>
            </w:r>
            <w:r>
              <w:t xml:space="preserve"> olura bağlı olarak </w:t>
            </w:r>
            <w:r w:rsidR="00D709F4">
              <w:t>belirtilen gün</w:t>
            </w:r>
            <w:r>
              <w:t xml:space="preserve"> </w:t>
            </w:r>
            <w:r w:rsidRPr="00933CCA">
              <w:t>ve saatte görevli-izinli sayıl</w:t>
            </w:r>
            <w:r>
              <w:t>acaklardır.</w:t>
            </w:r>
            <w:r w:rsidRPr="00933CCA">
              <w:t xml:space="preserve"> </w:t>
            </w:r>
          </w:p>
          <w:p w:rsidR="007071A9" w:rsidRPr="009F5977" w:rsidRDefault="007071A9" w:rsidP="00AA0F6E">
            <w:pPr>
              <w:pStyle w:val="ListeParagraf"/>
              <w:numPr>
                <w:ilvl w:val="0"/>
                <w:numId w:val="4"/>
              </w:numPr>
              <w:jc w:val="both"/>
              <w:rPr>
                <w:rFonts w:ascii="Times New Roman" w:hAnsi="Times New Roman" w:cs="Times New Roman"/>
                <w:sz w:val="24"/>
                <w:szCs w:val="24"/>
              </w:rPr>
            </w:pPr>
            <w:r w:rsidRPr="009F5977">
              <w:rPr>
                <w:rFonts w:ascii="Times New Roman" w:hAnsi="Times New Roman" w:cs="Times New Roman"/>
                <w:sz w:val="24"/>
                <w:szCs w:val="24"/>
              </w:rPr>
              <w:t xml:space="preserve"> Özel öğretim kurumlarında veya diğer kamu kurumlarında </w:t>
            </w:r>
            <w:r w:rsidR="00D709F4" w:rsidRPr="009F5977">
              <w:rPr>
                <w:rFonts w:ascii="Times New Roman" w:hAnsi="Times New Roman" w:cs="Times New Roman"/>
                <w:sz w:val="24"/>
                <w:szCs w:val="24"/>
              </w:rPr>
              <w:t>görevli personel</w:t>
            </w:r>
            <w:r w:rsidRPr="009F5977">
              <w:rPr>
                <w:rFonts w:ascii="Times New Roman" w:hAnsi="Times New Roman" w:cs="Times New Roman"/>
                <w:sz w:val="24"/>
                <w:szCs w:val="24"/>
              </w:rPr>
              <w:t xml:space="preserve"> de </w:t>
            </w:r>
            <w:r w:rsidR="00D709F4" w:rsidRPr="009F5977">
              <w:rPr>
                <w:rFonts w:ascii="Times New Roman" w:hAnsi="Times New Roman" w:cs="Times New Roman"/>
                <w:sz w:val="24"/>
                <w:szCs w:val="24"/>
              </w:rPr>
              <w:t>hizmetiçi eğitim</w:t>
            </w:r>
            <w:r w:rsidRPr="009F5977">
              <w:rPr>
                <w:rFonts w:ascii="Times New Roman" w:hAnsi="Times New Roman" w:cs="Times New Roman"/>
                <w:sz w:val="24"/>
                <w:szCs w:val="24"/>
              </w:rPr>
              <w:t xml:space="preserve"> faaliyetlerine giderlerini kendileri veya kurumları karşılamak kaydıyla katılabilecektir. Bu kurumlarda görevli personelin başvuruları, kurum amirlerince tasdik edilerek “yolluk ve yevmiyeleri görev yaptığı kurum tarafından karşılanacaktır“ ibaresiyle birlikte İl Milli Eğitim Müdürlüğüne gönderilecektir. </w:t>
            </w:r>
          </w:p>
          <w:p w:rsidR="007071A9" w:rsidRPr="00933CCA" w:rsidRDefault="007071A9" w:rsidP="00AA0F6E">
            <w:pPr>
              <w:pStyle w:val="Default"/>
              <w:numPr>
                <w:ilvl w:val="0"/>
                <w:numId w:val="4"/>
              </w:numPr>
              <w:jc w:val="both"/>
            </w:pPr>
            <w:r>
              <w:lastRenderedPageBreak/>
              <w:t>Y</w:t>
            </w:r>
            <w:r w:rsidRPr="00933CCA">
              <w:t xml:space="preserve">eterli sayıda (12 Kursiyer) başvuru olamayan faaliyetler </w:t>
            </w:r>
            <w:r>
              <w:t xml:space="preserve">aynı usulle </w:t>
            </w:r>
            <w:r w:rsidRPr="00933CCA">
              <w:t xml:space="preserve">iptal edilecektir. </w:t>
            </w:r>
          </w:p>
          <w:p w:rsidR="007071A9" w:rsidRDefault="007071A9" w:rsidP="00AA0F6E">
            <w:pPr>
              <w:pStyle w:val="Default"/>
              <w:numPr>
                <w:ilvl w:val="0"/>
                <w:numId w:val="4"/>
              </w:numPr>
              <w:jc w:val="both"/>
            </w:pPr>
            <w:r>
              <w:t>2018</w:t>
            </w:r>
            <w:r w:rsidRPr="00933CCA">
              <w:t xml:space="preserve"> Yılı Hizmet içi Eğitim planı İl Milli Eğitim Müdürlüğü internet adresinde yayınlanacaktır. Ayrıca hizmetiçi eğitim faaliyetleri ile ilgili olarak aşağıda belirtilen iletişim kaynaklarından bilgi alınabilecektir.</w:t>
            </w:r>
            <w:bookmarkStart w:id="0" w:name="_GoBack"/>
            <w:bookmarkEnd w:id="0"/>
          </w:p>
          <w:p w:rsidR="007071A9" w:rsidRDefault="007071A9" w:rsidP="00AA0F6E">
            <w:pPr>
              <w:pStyle w:val="Default"/>
              <w:jc w:val="both"/>
            </w:pPr>
          </w:p>
          <w:p w:rsidR="007071A9" w:rsidRDefault="007071A9" w:rsidP="00AA0F6E">
            <w:pPr>
              <w:pStyle w:val="Default"/>
              <w:jc w:val="both"/>
            </w:pPr>
          </w:p>
          <w:p w:rsidR="007071A9" w:rsidRDefault="007071A9" w:rsidP="00AA0F6E">
            <w:pPr>
              <w:pStyle w:val="Default"/>
              <w:ind w:left="420"/>
              <w:jc w:val="both"/>
              <w:rPr>
                <w:b/>
                <w:bCs/>
              </w:rPr>
            </w:pPr>
            <w:r w:rsidRPr="00933CCA">
              <w:rPr>
                <w:b/>
                <w:bCs/>
              </w:rPr>
              <w:t>HİZMET İÇİ EĞİTİM KURSUNA BAŞVURULAR İNTERNET ÜZERİNDEN</w:t>
            </w:r>
            <w:r w:rsidR="00AA0F6E">
              <w:rPr>
                <w:b/>
                <w:bCs/>
              </w:rPr>
              <w:t xml:space="preserve"> </w:t>
            </w:r>
            <w:r w:rsidRPr="00933CCA">
              <w:rPr>
                <w:b/>
                <w:bCs/>
              </w:rPr>
              <w:t>YAPILACAKTIR</w:t>
            </w:r>
          </w:p>
          <w:p w:rsidR="007071A9" w:rsidRDefault="007071A9" w:rsidP="00AA0F6E">
            <w:pPr>
              <w:pStyle w:val="Default"/>
              <w:jc w:val="both"/>
              <w:rPr>
                <w:b/>
                <w:bCs/>
              </w:rPr>
            </w:pPr>
          </w:p>
          <w:p w:rsidR="007071A9" w:rsidRPr="00933CCA" w:rsidRDefault="007071A9" w:rsidP="00AA0F6E">
            <w:pPr>
              <w:pStyle w:val="Default"/>
              <w:jc w:val="both"/>
            </w:pPr>
          </w:p>
          <w:p w:rsidR="007071A9" w:rsidRPr="0084137E" w:rsidRDefault="007071A9" w:rsidP="00AA0F6E">
            <w:pPr>
              <w:pStyle w:val="Default"/>
              <w:numPr>
                <w:ilvl w:val="0"/>
                <w:numId w:val="5"/>
              </w:numPr>
              <w:spacing w:after="21"/>
              <w:jc w:val="both"/>
              <w:rPr>
                <w:bCs/>
              </w:rPr>
            </w:pPr>
            <w:r w:rsidRPr="0084137E">
              <w:rPr>
                <w:bCs/>
              </w:rPr>
              <w:t xml:space="preserve">Kurslar ve seminerler </w:t>
            </w:r>
            <w:r>
              <w:rPr>
                <w:bCs/>
              </w:rPr>
              <w:t>çoğunlukla</w:t>
            </w:r>
            <w:r w:rsidR="00AA0F6E">
              <w:rPr>
                <w:bCs/>
              </w:rPr>
              <w:t xml:space="preserve"> </w:t>
            </w:r>
            <w:r>
              <w:rPr>
                <w:bCs/>
              </w:rPr>
              <w:t>ders bitiminden sonra (</w:t>
            </w:r>
            <w:r w:rsidR="00AA0F6E">
              <w:rPr>
                <w:bCs/>
              </w:rPr>
              <w:t>16.00</w:t>
            </w:r>
            <w:r>
              <w:rPr>
                <w:bCs/>
              </w:rPr>
              <w:t>-</w:t>
            </w:r>
            <w:r w:rsidR="00AA0F6E">
              <w:rPr>
                <w:bCs/>
              </w:rPr>
              <w:t>20.00</w:t>
            </w:r>
            <w:r>
              <w:rPr>
                <w:bCs/>
              </w:rPr>
              <w:t>) saatleri arasında</w:t>
            </w:r>
            <w:r w:rsidR="00AA0F6E">
              <w:rPr>
                <w:bCs/>
              </w:rPr>
              <w:t xml:space="preserve"> </w:t>
            </w:r>
            <w:r>
              <w:rPr>
                <w:bCs/>
              </w:rPr>
              <w:t>yapılacaktır. Bakanlığın zorunlu ve resen yapılması istenen kurslar bu uygulamanın dışında uygulanacaktır.</w:t>
            </w:r>
          </w:p>
          <w:p w:rsidR="007071A9" w:rsidRPr="00933CCA" w:rsidRDefault="007071A9" w:rsidP="00AA0F6E">
            <w:pPr>
              <w:pStyle w:val="Default"/>
              <w:numPr>
                <w:ilvl w:val="0"/>
                <w:numId w:val="5"/>
              </w:numPr>
              <w:spacing w:after="21"/>
              <w:jc w:val="both"/>
            </w:pPr>
            <w:r w:rsidRPr="00933CCA">
              <w:t xml:space="preserve">http://mebbis.meb.gov.tr adresinden kişiler T.C kimlikleri ile başvuru yapabileceklerdir. </w:t>
            </w:r>
          </w:p>
          <w:p w:rsidR="007071A9" w:rsidRPr="00933CCA" w:rsidRDefault="007071A9" w:rsidP="00AA0F6E">
            <w:pPr>
              <w:pStyle w:val="Default"/>
              <w:spacing w:after="21"/>
              <w:ind w:left="720"/>
              <w:jc w:val="both"/>
            </w:pPr>
            <w:r w:rsidRPr="00933CCA">
              <w:t>T.C kimlik bilgisi ile giriş yaptıktan sonra mahalli veya merkezi kurslar görülebilecek ve kişiler iste</w:t>
            </w:r>
            <w:r>
              <w:t>diği kursa başvuru yapabileceklerdir.</w:t>
            </w:r>
            <w:r w:rsidRPr="00933CCA">
              <w:t xml:space="preserve"> </w:t>
            </w:r>
          </w:p>
          <w:p w:rsidR="007071A9" w:rsidRPr="00933CCA" w:rsidRDefault="007071A9" w:rsidP="00AA0F6E">
            <w:pPr>
              <w:pStyle w:val="Default"/>
              <w:numPr>
                <w:ilvl w:val="0"/>
                <w:numId w:val="5"/>
              </w:numPr>
              <w:spacing w:after="21"/>
              <w:jc w:val="both"/>
            </w:pPr>
            <w:r w:rsidRPr="00933CCA">
              <w:t xml:space="preserve">Kurumlar başvuruları inceleyip onay verdikten sonra ilçe ve il onayları gerçekleşen personel kursa kursiyer olarak kaydedilmiş olacaktır. </w:t>
            </w:r>
          </w:p>
          <w:p w:rsidR="007071A9" w:rsidRPr="00933CCA" w:rsidRDefault="007071A9" w:rsidP="00AA0F6E">
            <w:pPr>
              <w:pStyle w:val="Default"/>
              <w:numPr>
                <w:ilvl w:val="0"/>
                <w:numId w:val="5"/>
              </w:numPr>
              <w:spacing w:after="21"/>
              <w:jc w:val="both"/>
            </w:pPr>
            <w:r w:rsidRPr="00933CCA">
              <w:rPr>
                <w:b/>
                <w:bCs/>
              </w:rPr>
              <w:t xml:space="preserve"> </w:t>
            </w:r>
            <w:r w:rsidRPr="00933CCA">
              <w:t xml:space="preserve">Kişiler kendi T.C kimlik numaraları ile tekrar giriş yaptıklarında başvuru durumlarını görebileceklerdir. </w:t>
            </w:r>
          </w:p>
          <w:p w:rsidR="007071A9" w:rsidRPr="00933CCA" w:rsidRDefault="007071A9" w:rsidP="00AA0F6E">
            <w:pPr>
              <w:pStyle w:val="Default"/>
              <w:numPr>
                <w:ilvl w:val="0"/>
                <w:numId w:val="5"/>
              </w:numPr>
              <w:spacing w:after="21"/>
              <w:jc w:val="both"/>
            </w:pPr>
            <w:r w:rsidRPr="00933CCA">
              <w:rPr>
                <w:b/>
                <w:bCs/>
              </w:rPr>
              <w:t xml:space="preserve"> </w:t>
            </w:r>
            <w:r w:rsidRPr="00933CCA">
              <w:t xml:space="preserve">Mahalli kurslar için 3 onay (kurum-ilçe ve il) alan kişilerin kursa katılması onaylanmış demektir. </w:t>
            </w:r>
          </w:p>
          <w:p w:rsidR="007071A9" w:rsidRPr="00933CCA" w:rsidRDefault="007071A9" w:rsidP="00AA0F6E">
            <w:pPr>
              <w:pStyle w:val="Default"/>
              <w:numPr>
                <w:ilvl w:val="0"/>
                <w:numId w:val="5"/>
              </w:numPr>
              <w:spacing w:after="21"/>
              <w:jc w:val="both"/>
            </w:pPr>
            <w:r w:rsidRPr="00933CCA">
              <w:rPr>
                <w:b/>
                <w:bCs/>
              </w:rPr>
              <w:t xml:space="preserve"> </w:t>
            </w:r>
            <w:r w:rsidRPr="00933CCA">
              <w:t xml:space="preserve">Merkezi kurslar için 5 onay (kurum-ilçe- il-ilgili birim ve HİE onayı) alan kişilerin kursa katılması onaylanmış demektir. </w:t>
            </w:r>
          </w:p>
          <w:p w:rsidR="007071A9" w:rsidRPr="00933CCA" w:rsidRDefault="007071A9" w:rsidP="00AA0F6E">
            <w:pPr>
              <w:pStyle w:val="Default"/>
              <w:numPr>
                <w:ilvl w:val="0"/>
                <w:numId w:val="5"/>
              </w:numPr>
              <w:spacing w:after="21"/>
              <w:jc w:val="both"/>
            </w:pPr>
            <w:r w:rsidRPr="00933CCA">
              <w:rPr>
                <w:b/>
                <w:bCs/>
              </w:rPr>
              <w:t xml:space="preserve"> </w:t>
            </w:r>
            <w:r w:rsidRPr="00933CCA">
              <w:t xml:space="preserve">Reddedilen başvuruları kişiler yine T.C kimlikleri ile giriş yaptıklarında nedenleri ile birlikte görebileceklerdir. </w:t>
            </w:r>
          </w:p>
          <w:p w:rsidR="007071A9" w:rsidRDefault="007071A9" w:rsidP="00AA0F6E">
            <w:pPr>
              <w:pStyle w:val="Default"/>
              <w:numPr>
                <w:ilvl w:val="0"/>
                <w:numId w:val="5"/>
              </w:numPr>
              <w:jc w:val="both"/>
            </w:pPr>
            <w:r w:rsidRPr="00933CCA">
              <w:rPr>
                <w:b/>
                <w:bCs/>
              </w:rPr>
              <w:t xml:space="preserve"> </w:t>
            </w:r>
            <w:r w:rsidRPr="00933CCA">
              <w:t>Başvuru yapan personel için çağrı yazısı gönderilmeyecek,</w:t>
            </w:r>
            <w:r>
              <w:t xml:space="preserve"> sisteme kayıtlı telefonlara kısa mesaj ve</w:t>
            </w:r>
            <w:r w:rsidR="00AA0F6E">
              <w:t xml:space="preserve"> </w:t>
            </w:r>
            <w:r>
              <w:t>MEBBİS üzerinde kayıtlı e-postalara gerekli detay gönderilecektir.</w:t>
            </w:r>
          </w:p>
          <w:p w:rsidR="00AA0F6E" w:rsidRDefault="00AA0F6E" w:rsidP="00AA0F6E">
            <w:pPr>
              <w:pStyle w:val="Default"/>
              <w:jc w:val="both"/>
            </w:pPr>
          </w:p>
          <w:p w:rsidR="007071A9" w:rsidRPr="00933CCA" w:rsidRDefault="00AA0F6E" w:rsidP="00AA0F6E">
            <w:pPr>
              <w:pStyle w:val="Default"/>
            </w:pPr>
            <w:r w:rsidRPr="007071A9">
              <w:rPr>
                <w:b/>
                <w:u w:val="single"/>
              </w:rPr>
              <w:t>İLETİŞİM: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2345"/>
              <w:gridCol w:w="1479"/>
              <w:gridCol w:w="1767"/>
              <w:gridCol w:w="1754"/>
            </w:tblGrid>
            <w:tr w:rsidR="00AA0F6E" w:rsidTr="00AA0F6E">
              <w:tc>
                <w:tcPr>
                  <w:tcW w:w="9125" w:type="dxa"/>
                  <w:gridSpan w:val="5"/>
                </w:tcPr>
                <w:p w:rsidR="00AA0F6E" w:rsidRDefault="00AA0F6E" w:rsidP="007071A9">
                  <w:pPr>
                    <w:pStyle w:val="Default"/>
                    <w:jc w:val="both"/>
                  </w:pPr>
                  <w:r>
                    <w:t xml:space="preserve">Bayburt İl Milli Eğitim Müdürlüğü </w:t>
                  </w:r>
                  <w:r w:rsidRPr="00933CCA">
                    <w:t>Öğretmen Yetiştirme ve Geliştirme Bölümü</w:t>
                  </w:r>
                  <w:r>
                    <w:t xml:space="preserve"> (Hizmetiçi)</w:t>
                  </w:r>
                </w:p>
              </w:tc>
            </w:tr>
            <w:tr w:rsidR="00AA0F6E" w:rsidTr="00AA0F6E">
              <w:tc>
                <w:tcPr>
                  <w:tcW w:w="1780" w:type="dxa"/>
                </w:tcPr>
                <w:p w:rsidR="00AA0F6E" w:rsidRDefault="00AA0F6E" w:rsidP="007071A9">
                  <w:pPr>
                    <w:pStyle w:val="Default"/>
                    <w:jc w:val="both"/>
                  </w:pPr>
                  <w:r>
                    <w:t>Telefon</w:t>
                  </w:r>
                </w:p>
              </w:tc>
              <w:tc>
                <w:tcPr>
                  <w:tcW w:w="2345" w:type="dxa"/>
                </w:tcPr>
                <w:p w:rsidR="00AA0F6E" w:rsidRDefault="00AA0F6E" w:rsidP="007071A9">
                  <w:pPr>
                    <w:pStyle w:val="Default"/>
                    <w:jc w:val="both"/>
                  </w:pPr>
                  <w:r>
                    <w:t>0 (458) 211 21 81</w:t>
                  </w:r>
                </w:p>
              </w:tc>
              <w:tc>
                <w:tcPr>
                  <w:tcW w:w="1479" w:type="dxa"/>
                </w:tcPr>
                <w:p w:rsidR="00AA0F6E" w:rsidRDefault="00AA0F6E" w:rsidP="007071A9">
                  <w:pPr>
                    <w:pStyle w:val="Default"/>
                    <w:jc w:val="both"/>
                  </w:pPr>
                  <w:r w:rsidRPr="00933CCA">
                    <w:t>Web Adresi</w:t>
                  </w:r>
                </w:p>
              </w:tc>
              <w:tc>
                <w:tcPr>
                  <w:tcW w:w="3521" w:type="dxa"/>
                  <w:gridSpan w:val="2"/>
                </w:tcPr>
                <w:p w:rsidR="00AA0F6E" w:rsidRDefault="00AA0F6E" w:rsidP="007071A9">
                  <w:pPr>
                    <w:pStyle w:val="Default"/>
                    <w:jc w:val="both"/>
                  </w:pPr>
                  <w:hyperlink r:id="rId7" w:history="1">
                    <w:r w:rsidRPr="00D5753F">
                      <w:rPr>
                        <w:rStyle w:val="Kpr"/>
                      </w:rPr>
                      <w:t>http://bayburt.meb.gov.tr</w:t>
                    </w:r>
                  </w:hyperlink>
                </w:p>
              </w:tc>
            </w:tr>
            <w:tr w:rsidR="00AA0F6E" w:rsidTr="00AA0F6E">
              <w:tc>
                <w:tcPr>
                  <w:tcW w:w="1780" w:type="dxa"/>
                </w:tcPr>
                <w:p w:rsidR="00AA0F6E" w:rsidRDefault="00AA0F6E" w:rsidP="007071A9">
                  <w:pPr>
                    <w:pStyle w:val="Default"/>
                    <w:jc w:val="both"/>
                  </w:pPr>
                  <w:r>
                    <w:t>Şube Müdürü</w:t>
                  </w:r>
                </w:p>
              </w:tc>
              <w:tc>
                <w:tcPr>
                  <w:tcW w:w="2345" w:type="dxa"/>
                </w:tcPr>
                <w:p w:rsidR="00AA0F6E" w:rsidRDefault="00AA0F6E" w:rsidP="007071A9">
                  <w:pPr>
                    <w:pStyle w:val="Default"/>
                    <w:jc w:val="both"/>
                  </w:pPr>
                  <w:r>
                    <w:t>Ahmet TUNCAY</w:t>
                  </w:r>
                </w:p>
              </w:tc>
              <w:tc>
                <w:tcPr>
                  <w:tcW w:w="1479" w:type="dxa"/>
                </w:tcPr>
                <w:p w:rsidR="00AA0F6E" w:rsidRDefault="00AA0F6E" w:rsidP="007071A9">
                  <w:pPr>
                    <w:pStyle w:val="Default"/>
                    <w:jc w:val="both"/>
                  </w:pPr>
                  <w:r>
                    <w:t>Dahili:143</w:t>
                  </w:r>
                </w:p>
              </w:tc>
              <w:tc>
                <w:tcPr>
                  <w:tcW w:w="1767" w:type="dxa"/>
                </w:tcPr>
                <w:p w:rsidR="00AA0F6E" w:rsidRDefault="00AA0F6E" w:rsidP="007071A9">
                  <w:pPr>
                    <w:pStyle w:val="Default"/>
                    <w:jc w:val="both"/>
                  </w:pPr>
                </w:p>
              </w:tc>
              <w:tc>
                <w:tcPr>
                  <w:tcW w:w="1754" w:type="dxa"/>
                </w:tcPr>
                <w:p w:rsidR="00AA0F6E" w:rsidRDefault="00AA0F6E" w:rsidP="007071A9">
                  <w:pPr>
                    <w:pStyle w:val="Default"/>
                    <w:jc w:val="both"/>
                  </w:pPr>
                </w:p>
              </w:tc>
            </w:tr>
            <w:tr w:rsidR="00AA0F6E" w:rsidTr="00AA0F6E">
              <w:tc>
                <w:tcPr>
                  <w:tcW w:w="1780" w:type="dxa"/>
                </w:tcPr>
                <w:p w:rsidR="00AA0F6E" w:rsidRDefault="00AA0F6E" w:rsidP="007071A9">
                  <w:pPr>
                    <w:pStyle w:val="Default"/>
                    <w:jc w:val="both"/>
                  </w:pPr>
                  <w:r>
                    <w:t>Şef</w:t>
                  </w:r>
                </w:p>
              </w:tc>
              <w:tc>
                <w:tcPr>
                  <w:tcW w:w="2345" w:type="dxa"/>
                </w:tcPr>
                <w:p w:rsidR="00AA0F6E" w:rsidRDefault="00AA0F6E" w:rsidP="007071A9">
                  <w:pPr>
                    <w:pStyle w:val="Default"/>
                    <w:jc w:val="both"/>
                  </w:pPr>
                  <w:r>
                    <w:t>İhsan TERZİ</w:t>
                  </w:r>
                </w:p>
              </w:tc>
              <w:tc>
                <w:tcPr>
                  <w:tcW w:w="1479" w:type="dxa"/>
                </w:tcPr>
                <w:p w:rsidR="00AA0F6E" w:rsidRDefault="00AA0F6E" w:rsidP="00AA0F6E">
                  <w:pPr>
                    <w:pStyle w:val="Default"/>
                    <w:jc w:val="both"/>
                  </w:pPr>
                  <w:r>
                    <w:t>Dahili:152</w:t>
                  </w:r>
                </w:p>
              </w:tc>
              <w:tc>
                <w:tcPr>
                  <w:tcW w:w="1767" w:type="dxa"/>
                </w:tcPr>
                <w:p w:rsidR="00AA0F6E" w:rsidRDefault="00AA0F6E" w:rsidP="007071A9">
                  <w:pPr>
                    <w:pStyle w:val="Default"/>
                    <w:jc w:val="both"/>
                  </w:pPr>
                </w:p>
              </w:tc>
              <w:tc>
                <w:tcPr>
                  <w:tcW w:w="1754" w:type="dxa"/>
                </w:tcPr>
                <w:p w:rsidR="00AA0F6E" w:rsidRDefault="00AA0F6E" w:rsidP="007071A9">
                  <w:pPr>
                    <w:pStyle w:val="Default"/>
                    <w:jc w:val="both"/>
                  </w:pPr>
                </w:p>
              </w:tc>
            </w:tr>
            <w:tr w:rsidR="00AA0F6E" w:rsidTr="00AA0F6E">
              <w:tc>
                <w:tcPr>
                  <w:tcW w:w="1780" w:type="dxa"/>
                </w:tcPr>
                <w:p w:rsidR="00AA0F6E" w:rsidRDefault="00AA0F6E" w:rsidP="007071A9">
                  <w:pPr>
                    <w:pStyle w:val="Default"/>
                    <w:jc w:val="both"/>
                  </w:pPr>
                  <w:r>
                    <w:t>VHKİ</w:t>
                  </w:r>
                </w:p>
              </w:tc>
              <w:tc>
                <w:tcPr>
                  <w:tcW w:w="2345" w:type="dxa"/>
                </w:tcPr>
                <w:p w:rsidR="00AA0F6E" w:rsidRDefault="00AA0F6E" w:rsidP="007071A9">
                  <w:pPr>
                    <w:pStyle w:val="Default"/>
                    <w:jc w:val="both"/>
                  </w:pPr>
                  <w:r>
                    <w:t>Mustafa SANDIKÇI</w:t>
                  </w:r>
                </w:p>
              </w:tc>
              <w:tc>
                <w:tcPr>
                  <w:tcW w:w="1479" w:type="dxa"/>
                </w:tcPr>
                <w:p w:rsidR="00AA0F6E" w:rsidRDefault="00AA0F6E" w:rsidP="007071A9">
                  <w:pPr>
                    <w:pStyle w:val="Default"/>
                    <w:jc w:val="both"/>
                  </w:pPr>
                  <w:r>
                    <w:t>Dahili:151</w:t>
                  </w:r>
                </w:p>
              </w:tc>
              <w:tc>
                <w:tcPr>
                  <w:tcW w:w="1767" w:type="dxa"/>
                </w:tcPr>
                <w:p w:rsidR="00AA0F6E" w:rsidRDefault="00AA0F6E" w:rsidP="007071A9">
                  <w:pPr>
                    <w:pStyle w:val="Default"/>
                    <w:jc w:val="both"/>
                  </w:pPr>
                </w:p>
              </w:tc>
              <w:tc>
                <w:tcPr>
                  <w:tcW w:w="1754" w:type="dxa"/>
                </w:tcPr>
                <w:p w:rsidR="00AA0F6E" w:rsidRDefault="00AA0F6E" w:rsidP="007071A9">
                  <w:pPr>
                    <w:pStyle w:val="Default"/>
                    <w:jc w:val="both"/>
                  </w:pPr>
                </w:p>
              </w:tc>
            </w:tr>
            <w:tr w:rsidR="00AA0F6E" w:rsidTr="00AA0F6E">
              <w:tc>
                <w:tcPr>
                  <w:tcW w:w="1780" w:type="dxa"/>
                </w:tcPr>
                <w:p w:rsidR="00AA0F6E" w:rsidRDefault="00AA0F6E" w:rsidP="007071A9">
                  <w:pPr>
                    <w:pStyle w:val="Default"/>
                    <w:jc w:val="both"/>
                  </w:pPr>
                  <w:r>
                    <w:t>VHKİ</w:t>
                  </w:r>
                </w:p>
              </w:tc>
              <w:tc>
                <w:tcPr>
                  <w:tcW w:w="2345" w:type="dxa"/>
                </w:tcPr>
                <w:p w:rsidR="00AA0F6E" w:rsidRDefault="00AA0F6E" w:rsidP="007071A9">
                  <w:pPr>
                    <w:pStyle w:val="Default"/>
                    <w:jc w:val="both"/>
                  </w:pPr>
                  <w:r>
                    <w:t>İbrahim UĞUR</w:t>
                  </w:r>
                </w:p>
              </w:tc>
              <w:tc>
                <w:tcPr>
                  <w:tcW w:w="1479" w:type="dxa"/>
                </w:tcPr>
                <w:p w:rsidR="00AA0F6E" w:rsidRDefault="00AA0F6E" w:rsidP="007071A9">
                  <w:pPr>
                    <w:pStyle w:val="Default"/>
                    <w:jc w:val="both"/>
                  </w:pPr>
                  <w:r>
                    <w:t>Dahili:151</w:t>
                  </w:r>
                </w:p>
              </w:tc>
              <w:tc>
                <w:tcPr>
                  <w:tcW w:w="1767" w:type="dxa"/>
                </w:tcPr>
                <w:p w:rsidR="00AA0F6E" w:rsidRDefault="00AA0F6E" w:rsidP="007071A9">
                  <w:pPr>
                    <w:pStyle w:val="Default"/>
                    <w:jc w:val="both"/>
                  </w:pPr>
                </w:p>
              </w:tc>
              <w:tc>
                <w:tcPr>
                  <w:tcW w:w="1754" w:type="dxa"/>
                </w:tcPr>
                <w:p w:rsidR="00AA0F6E" w:rsidRDefault="00AA0F6E" w:rsidP="007071A9">
                  <w:pPr>
                    <w:pStyle w:val="Default"/>
                    <w:jc w:val="both"/>
                  </w:pPr>
                </w:p>
              </w:tc>
            </w:tr>
          </w:tbl>
          <w:p w:rsidR="007071A9" w:rsidRDefault="007071A9" w:rsidP="007071A9">
            <w:pPr>
              <w:pStyle w:val="Default"/>
              <w:jc w:val="both"/>
            </w:pPr>
          </w:p>
          <w:p w:rsidR="007071A9" w:rsidRPr="00AA0F6E" w:rsidRDefault="00C508D9" w:rsidP="00AA0F6E">
            <w:pPr>
              <w:pStyle w:val="Default"/>
              <w:jc w:val="both"/>
            </w:pPr>
            <w:r>
              <w:t xml:space="preserve"> </w:t>
            </w:r>
          </w:p>
        </w:tc>
      </w:tr>
    </w:tbl>
    <w:p w:rsidR="006062B5" w:rsidRPr="00933CCA" w:rsidRDefault="006062B5" w:rsidP="00933CCA">
      <w:pPr>
        <w:pStyle w:val="Default"/>
        <w:jc w:val="both"/>
      </w:pPr>
    </w:p>
    <w:sectPr w:rsidR="006062B5" w:rsidRPr="00933C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4A" w:rsidRDefault="009A6D4A" w:rsidP="00706755">
      <w:pPr>
        <w:spacing w:after="0" w:line="240" w:lineRule="auto"/>
      </w:pPr>
      <w:r>
        <w:separator/>
      </w:r>
    </w:p>
  </w:endnote>
  <w:endnote w:type="continuationSeparator" w:id="0">
    <w:p w:rsidR="009A6D4A" w:rsidRDefault="009A6D4A" w:rsidP="007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A5" w:rsidRDefault="008F66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65524"/>
      <w:docPartObj>
        <w:docPartGallery w:val="Page Numbers (Bottom of Page)"/>
        <w:docPartUnique/>
      </w:docPartObj>
    </w:sdtPr>
    <w:sdtEndPr/>
    <w:sdtContent>
      <w:p w:rsidR="00706755" w:rsidRDefault="00706755">
        <w:pPr>
          <w:pStyle w:val="Altbilgi"/>
          <w:jc w:val="right"/>
        </w:pPr>
        <w:r>
          <w:fldChar w:fldCharType="begin"/>
        </w:r>
        <w:r>
          <w:instrText>PAGE   \* MERGEFORMAT</w:instrText>
        </w:r>
        <w:r>
          <w:fldChar w:fldCharType="separate"/>
        </w:r>
        <w:r w:rsidR="004D0E51">
          <w:rPr>
            <w:noProof/>
          </w:rPr>
          <w:t>3</w:t>
        </w:r>
        <w:r>
          <w:fldChar w:fldCharType="end"/>
        </w:r>
      </w:p>
    </w:sdtContent>
  </w:sdt>
  <w:p w:rsidR="00706755" w:rsidRDefault="007067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A5" w:rsidRDefault="008F66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4A" w:rsidRDefault="009A6D4A" w:rsidP="00706755">
      <w:pPr>
        <w:spacing w:after="0" w:line="240" w:lineRule="auto"/>
      </w:pPr>
      <w:r>
        <w:separator/>
      </w:r>
    </w:p>
  </w:footnote>
  <w:footnote w:type="continuationSeparator" w:id="0">
    <w:p w:rsidR="009A6D4A" w:rsidRDefault="009A6D4A" w:rsidP="0070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A5" w:rsidRDefault="009A6D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6.05pt;height:53.25pt;rotation:315;z-index:-251655168;mso-position-horizontal:center;mso-position-horizontal-relative:margin;mso-position-vertical:center;mso-position-vertical-relative:margin" o:allowincell="f" fillcolor="silver" stroked="f">
          <v:fill opacity=".5"/>
          <v:textpath style="font-family:&quot;Calibri&quot;;font-size:1pt" string="BAYBURT İl MEM HİE UYGULAMA ESASLAR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A5" w:rsidRDefault="009A6D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86.05pt;height:53.25pt;rotation:315;z-index:-251653120;mso-position-horizontal:center;mso-position-horizontal-relative:margin;mso-position-vertical:center;mso-position-vertical-relative:margin" o:allowincell="f" fillcolor="silver" stroked="f">
          <v:fill opacity=".5"/>
          <v:textpath style="font-family:&quot;Calibri&quot;;font-size:1pt" string="BAYBURT İl MEM HİE UYGULAMA ESASLAR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A5" w:rsidRDefault="009A6D4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86.05pt;height:53.25pt;rotation:315;z-index:-251657216;mso-position-horizontal:center;mso-position-horizontal-relative:margin;mso-position-vertical:center;mso-position-vertical-relative:margin" o:allowincell="f" fillcolor="silver" stroked="f">
          <v:fill opacity=".5"/>
          <v:textpath style="font-family:&quot;Calibri&quot;;font-size:1pt" string="BAYBURT İl MEM HİE UYGULAMA ESASLAR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5DC"/>
    <w:multiLevelType w:val="hybridMultilevel"/>
    <w:tmpl w:val="9ABC89F8"/>
    <w:lvl w:ilvl="0" w:tplc="E0467C9A">
      <w:start w:val="1"/>
      <w:numFmt w:val="decimal"/>
      <w:lvlText w:val="%1-"/>
      <w:lvlJc w:val="left"/>
      <w:pPr>
        <w:ind w:left="420" w:hanging="360"/>
      </w:pPr>
      <w:rPr>
        <w:rFonts w:hint="default"/>
      </w:rPr>
    </w:lvl>
    <w:lvl w:ilvl="1" w:tplc="1CF2D5F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94F90"/>
    <w:multiLevelType w:val="hybridMultilevel"/>
    <w:tmpl w:val="2D6600EA"/>
    <w:lvl w:ilvl="0" w:tplc="E0467C9A">
      <w:start w:val="1"/>
      <w:numFmt w:val="decimal"/>
      <w:lvlText w:val="%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31856C4B"/>
    <w:multiLevelType w:val="hybridMultilevel"/>
    <w:tmpl w:val="B090F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9910AF"/>
    <w:multiLevelType w:val="hybridMultilevel"/>
    <w:tmpl w:val="F21CC4DA"/>
    <w:lvl w:ilvl="0" w:tplc="E0467C9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50A5088C"/>
    <w:multiLevelType w:val="hybridMultilevel"/>
    <w:tmpl w:val="6DE0BF1A"/>
    <w:lvl w:ilvl="0" w:tplc="EF2634F2">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B5"/>
    <w:rsid w:val="000015B5"/>
    <w:rsid w:val="00040034"/>
    <w:rsid w:val="000B51D4"/>
    <w:rsid w:val="0022485A"/>
    <w:rsid w:val="00276141"/>
    <w:rsid w:val="003F0B7D"/>
    <w:rsid w:val="00493B44"/>
    <w:rsid w:val="004D0E51"/>
    <w:rsid w:val="00536578"/>
    <w:rsid w:val="006062B5"/>
    <w:rsid w:val="00680AF6"/>
    <w:rsid w:val="00706755"/>
    <w:rsid w:val="007071A9"/>
    <w:rsid w:val="00774645"/>
    <w:rsid w:val="0084137E"/>
    <w:rsid w:val="008F66A5"/>
    <w:rsid w:val="009057BD"/>
    <w:rsid w:val="00933CCA"/>
    <w:rsid w:val="00943034"/>
    <w:rsid w:val="009A6D4A"/>
    <w:rsid w:val="009C793A"/>
    <w:rsid w:val="009F5977"/>
    <w:rsid w:val="00A70C36"/>
    <w:rsid w:val="00A86200"/>
    <w:rsid w:val="00AA0F6E"/>
    <w:rsid w:val="00B72923"/>
    <w:rsid w:val="00C508D9"/>
    <w:rsid w:val="00C75194"/>
    <w:rsid w:val="00CB35F6"/>
    <w:rsid w:val="00D709F4"/>
    <w:rsid w:val="00DE4990"/>
    <w:rsid w:val="00DF6501"/>
    <w:rsid w:val="00EE66B9"/>
    <w:rsid w:val="00F157E2"/>
    <w:rsid w:val="00F17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0084455-C6BD-4110-8CB2-B4A313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62B5"/>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062B5"/>
    <w:rPr>
      <w:color w:val="AD1F1F" w:themeColor="hyperlink"/>
      <w:u w:val="single"/>
    </w:rPr>
  </w:style>
  <w:style w:type="table" w:styleId="TabloKlavuzu">
    <w:name w:val="Table Grid"/>
    <w:basedOn w:val="NormalTablo"/>
    <w:uiPriority w:val="39"/>
    <w:rsid w:val="0070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F5977"/>
    <w:pPr>
      <w:ind w:left="720"/>
      <w:contextualSpacing/>
    </w:pPr>
  </w:style>
  <w:style w:type="paragraph" w:styleId="stbilgi">
    <w:name w:val="header"/>
    <w:basedOn w:val="Normal"/>
    <w:link w:val="stbilgiChar"/>
    <w:uiPriority w:val="99"/>
    <w:unhideWhenUsed/>
    <w:rsid w:val="007067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755"/>
  </w:style>
  <w:style w:type="paragraph" w:styleId="Altbilgi">
    <w:name w:val="footer"/>
    <w:basedOn w:val="Normal"/>
    <w:link w:val="AltbilgiChar"/>
    <w:uiPriority w:val="99"/>
    <w:unhideWhenUsed/>
    <w:rsid w:val="007067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755"/>
  </w:style>
  <w:style w:type="paragraph" w:styleId="ResimYazs">
    <w:name w:val="caption"/>
    <w:basedOn w:val="Normal"/>
    <w:next w:val="Normal"/>
    <w:uiPriority w:val="35"/>
    <w:unhideWhenUsed/>
    <w:qFormat/>
    <w:rsid w:val="00276141"/>
    <w:pPr>
      <w:spacing w:after="200" w:line="240" w:lineRule="auto"/>
    </w:pPr>
    <w:rPr>
      <w:i/>
      <w:iCs/>
      <w:color w:val="4E3B3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yburt.meb.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TUNCAY</dc:creator>
  <cp:keywords/>
  <dc:description/>
  <cp:lastModifiedBy>Mustafa SANDIKCI</cp:lastModifiedBy>
  <cp:revision>2</cp:revision>
  <dcterms:created xsi:type="dcterms:W3CDTF">2017-11-06T12:41:00Z</dcterms:created>
  <dcterms:modified xsi:type="dcterms:W3CDTF">2017-11-06T12:41:00Z</dcterms:modified>
</cp:coreProperties>
</file>